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9" w:rsidRDefault="00CD1C45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A245" wp14:editId="0ED01CAB">
                <wp:simplePos x="0" y="0"/>
                <wp:positionH relativeFrom="column">
                  <wp:posOffset>-304800</wp:posOffset>
                </wp:positionH>
                <wp:positionV relativeFrom="paragraph">
                  <wp:posOffset>-38100</wp:posOffset>
                </wp:positionV>
                <wp:extent cx="6781800" cy="533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C29" w:rsidRDefault="00401C29" w:rsidP="00AC0139">
                            <w:pPr>
                              <w:ind w:left="-284" w:firstLine="284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82DB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PROGRAMA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formació de formadors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:rsidR="00401C29" w:rsidRDefault="00401C29" w:rsidP="00AC0139">
                            <w:pPr>
                              <w:ind w:left="-284" w:firstLine="284"/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Actualització en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alcohol </w:t>
                            </w:r>
                            <w:r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a l’atenció primària</w:t>
                            </w:r>
                            <w:r w:rsidR="002B6017" w:rsidRPr="008D005C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32"/>
                              </w:rPr>
                              <w:t>.</w:t>
                            </w:r>
                            <w:r w:rsidR="002B6017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25150F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Nous paradigmes</w:t>
                            </w:r>
                          </w:p>
                          <w:p w:rsidR="00401C29" w:rsidRPr="00401C29" w:rsidRDefault="002B6017" w:rsidP="00AC0139">
                            <w:pPr>
                              <w:ind w:left="-284" w:firstLine="284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4pt;margin-top:-3pt;width:53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" fillcolor="white [3201]" stroked="f" strokeweight="2pt">
                <v:textbox>
                  <w:txbxContent>
                    <w:p w:rsidR="00401C29" w:rsidRDefault="00401C29" w:rsidP="00AC0139">
                      <w:pPr>
                        <w:ind w:left="-284" w:firstLine="284"/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</w:pPr>
                      <w:r w:rsidRPr="00B82DB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PROGRAMA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 xml:space="preserve"> formació de formadors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:</w:t>
                      </w:r>
                    </w:p>
                    <w:p w:rsidR="00401C29" w:rsidRDefault="00401C29" w:rsidP="00AC0139">
                      <w:pPr>
                        <w:ind w:left="-284" w:firstLine="284"/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Actualització en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alcohol </w:t>
                      </w:r>
                      <w:r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a l’atenció primària</w:t>
                      </w:r>
                      <w:r w:rsidR="002B6017" w:rsidRPr="008D005C">
                        <w:rPr>
                          <w:rFonts w:ascii="Verdana" w:hAnsi="Verdana"/>
                          <w:b/>
                          <w:bCs/>
                          <w:sz w:val="28"/>
                          <w:szCs w:val="32"/>
                        </w:rPr>
                        <w:t>.</w:t>
                      </w:r>
                      <w:r w:rsidR="002B6017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 </w:t>
                      </w:r>
                      <w:r w:rsidRPr="0025150F">
                        <w:rPr>
                          <w:rFonts w:ascii="Verdana" w:hAnsi="Verdana"/>
                          <w:b/>
                          <w:bCs/>
                          <w:color w:val="0070C0"/>
                          <w:sz w:val="28"/>
                          <w:szCs w:val="32"/>
                        </w:rPr>
                        <w:t>Nous paradigmes</w:t>
                      </w:r>
                    </w:p>
                    <w:p w:rsidR="00401C29" w:rsidRPr="00401C29" w:rsidRDefault="002B6017" w:rsidP="00AC0139">
                      <w:pPr>
                        <w:ind w:left="-284" w:firstLine="284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70C0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0A25AE" w:rsidRDefault="000A25AE" w:rsidP="004C1655">
      <w:pPr>
        <w:jc w:val="center"/>
        <w:rPr>
          <w:rFonts w:ascii="Verdana" w:hAnsi="Verdana" w:cstheme="minorHAnsi"/>
          <w:b/>
          <w:szCs w:val="22"/>
          <w:u w:val="single"/>
        </w:rPr>
      </w:pPr>
      <w:r w:rsidRPr="000A25AE">
        <w:rPr>
          <w:rFonts w:ascii="Verdana" w:hAnsi="Verdana" w:cstheme="minorHAnsi"/>
          <w:b/>
          <w:szCs w:val="22"/>
          <w:u w:val="single"/>
        </w:rPr>
        <w:t>28</w:t>
      </w:r>
      <w:r w:rsidR="00232ED4" w:rsidRPr="000A25AE">
        <w:rPr>
          <w:rFonts w:ascii="Verdana" w:hAnsi="Verdana" w:cstheme="minorHAnsi"/>
          <w:b/>
          <w:szCs w:val="22"/>
          <w:u w:val="single"/>
        </w:rPr>
        <w:t xml:space="preserve"> de </w:t>
      </w:r>
      <w:r w:rsidR="006B2B08" w:rsidRPr="000A25AE">
        <w:rPr>
          <w:rFonts w:ascii="Verdana" w:hAnsi="Verdana" w:cstheme="minorHAnsi"/>
          <w:b/>
          <w:szCs w:val="22"/>
          <w:u w:val="single"/>
        </w:rPr>
        <w:t>febrer</w:t>
      </w:r>
      <w:r w:rsidR="009E558D" w:rsidRPr="000A25AE">
        <w:rPr>
          <w:rFonts w:ascii="Verdana" w:hAnsi="Verdana" w:cstheme="minorHAnsi"/>
          <w:b/>
          <w:szCs w:val="22"/>
          <w:u w:val="single"/>
        </w:rPr>
        <w:t xml:space="preserve"> 2017</w:t>
      </w:r>
    </w:p>
    <w:p w:rsidR="00232ED4" w:rsidRDefault="000A25AE" w:rsidP="004C1655">
      <w:pPr>
        <w:jc w:val="center"/>
        <w:rPr>
          <w:rFonts w:ascii="Verdana" w:hAnsi="Verdana" w:cstheme="minorHAnsi"/>
          <w:b/>
          <w:szCs w:val="22"/>
        </w:rPr>
      </w:pPr>
      <w:r w:rsidRPr="000A25AE">
        <w:rPr>
          <w:rFonts w:ascii="Verdana" w:hAnsi="Verdana" w:cstheme="minorHAnsi"/>
          <w:b/>
          <w:szCs w:val="22"/>
        </w:rPr>
        <w:t>Agència Salut Pública de Catalunya</w:t>
      </w:r>
      <w:r w:rsidR="00232ED4" w:rsidRPr="000A25AE">
        <w:rPr>
          <w:rFonts w:ascii="Verdana" w:hAnsi="Verdana" w:cstheme="minorHAnsi"/>
          <w:b/>
          <w:szCs w:val="22"/>
        </w:rPr>
        <w:t xml:space="preserve"> </w:t>
      </w:r>
    </w:p>
    <w:p w:rsidR="000A25AE" w:rsidRDefault="000A25AE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C/Roc Boronat 81-95</w:t>
      </w:r>
    </w:p>
    <w:p w:rsidR="000A25AE" w:rsidRPr="000A25AE" w:rsidRDefault="000A25AE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>Aula 4, pis 1</w:t>
      </w:r>
    </w:p>
    <w:p w:rsidR="006B2B08" w:rsidRPr="000A25AE" w:rsidRDefault="006B2B08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7452A9" w:rsidRPr="000A25AE" w:rsidRDefault="007452A9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6639A6" w:rsidRPr="000A25AE" w:rsidRDefault="006639A6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 w:firstRow="1" w:lastRow="1" w:firstColumn="1" w:lastColumn="1" w:noHBand="0" w:noVBand="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0A25AE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0A25AE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0A25AE">
              <w:rPr>
                <w:rFonts w:ascii="Verdana" w:hAnsi="Verdana"/>
                <w:b/>
                <w:bCs/>
                <w:color w:val="0070C0"/>
                <w:szCs w:val="32"/>
              </w:rPr>
              <w:t>00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0A25AE">
              <w:rPr>
                <w:rFonts w:ascii="Verdana" w:hAnsi="Verdana"/>
                <w:b/>
                <w:bCs/>
                <w:color w:val="0070C0"/>
                <w:szCs w:val="32"/>
              </w:rPr>
              <w:t>:0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0A25AE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0A25AE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0A25AE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AC0139">
      <w:pPr>
        <w:ind w:left="288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>Activitat acreditada pel CCFCPS</w:t>
      </w:r>
      <w:r w:rsidR="00AC0139">
        <w:rPr>
          <w:rFonts w:ascii="Verdana" w:hAnsi="Verdana"/>
          <w:b/>
          <w:i/>
          <w:color w:val="7F7F7F"/>
          <w:sz w:val="18"/>
          <w:szCs w:val="20"/>
        </w:rPr>
        <w:t xml:space="preserve"> (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BF7A5" wp14:editId="49887A9D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5772150" cy="0"/>
                <wp:effectExtent l="0" t="0" r="19050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    </w:pict>
          </mc:Fallback>
        </mc:AlternateConten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AC0139">
        <w:rPr>
          <w:rFonts w:ascii="Verdana" w:hAnsi="Verdana"/>
          <w:bCs/>
          <w:sz w:val="20"/>
          <w:szCs w:val="20"/>
        </w:rPr>
        <w:t>Pako</w:t>
      </w:r>
      <w:proofErr w:type="spellEnd"/>
      <w:r w:rsidR="00AC0139">
        <w:rPr>
          <w:rFonts w:ascii="Verdana" w:hAnsi="Verdana"/>
          <w:bCs/>
          <w:sz w:val="20"/>
          <w:szCs w:val="20"/>
        </w:rPr>
        <w:t xml:space="preserve"> Dí</w:t>
      </w:r>
      <w:r w:rsidR="000A25AE">
        <w:rPr>
          <w:rFonts w:ascii="Verdana" w:hAnsi="Verdana"/>
          <w:bCs/>
          <w:sz w:val="20"/>
          <w:szCs w:val="20"/>
        </w:rPr>
        <w:t>az</w:t>
      </w:r>
      <w:r w:rsidR="000A25AE" w:rsidRPr="000A25AE">
        <w:rPr>
          <w:rFonts w:ascii="Verdana" w:hAnsi="Verdana"/>
          <w:bCs/>
          <w:sz w:val="20"/>
          <w:szCs w:val="20"/>
        </w:rPr>
        <w:t xml:space="preserve">. </w:t>
      </w:r>
      <w:r w:rsidR="00AC0139">
        <w:rPr>
          <w:rFonts w:ascii="Verdana" w:hAnsi="Verdana"/>
          <w:bCs/>
          <w:sz w:val="20"/>
          <w:szCs w:val="20"/>
        </w:rPr>
        <w:t>Metge de Família</w:t>
      </w:r>
      <w:bookmarkStart w:id="0" w:name="_GoBack"/>
      <w:bookmarkEnd w:id="0"/>
      <w:r w:rsidR="000A25AE" w:rsidRPr="000A25AE">
        <w:rPr>
          <w:rFonts w:ascii="Verdana" w:hAnsi="Verdana"/>
          <w:bCs/>
          <w:sz w:val="20"/>
          <w:szCs w:val="20"/>
        </w:rPr>
        <w:t xml:space="preserve">. CAP </w:t>
      </w:r>
      <w:proofErr w:type="spellStart"/>
      <w:r w:rsidR="000A25AE" w:rsidRPr="000A25AE">
        <w:rPr>
          <w:rFonts w:ascii="Verdana" w:hAnsi="Verdana"/>
          <w:bCs/>
          <w:sz w:val="20"/>
          <w:szCs w:val="20"/>
        </w:rPr>
        <w:t>Larrard</w:t>
      </w:r>
      <w:proofErr w:type="spellEnd"/>
      <w:r w:rsidR="000A25AE">
        <w:rPr>
          <w:rFonts w:ascii="Verdana" w:hAnsi="Verdana"/>
          <w:bCs/>
          <w:sz w:val="20"/>
          <w:szCs w:val="20"/>
        </w:rPr>
        <w:t xml:space="preserve">. </w:t>
      </w:r>
      <w:r w:rsidR="006B2B08">
        <w:rPr>
          <w:rFonts w:ascii="Verdana" w:hAnsi="Verdana"/>
          <w:bCs/>
          <w:sz w:val="20"/>
          <w:szCs w:val="20"/>
        </w:rPr>
        <w:t>G</w:t>
      </w:r>
      <w:r w:rsidRPr="008D005C">
        <w:rPr>
          <w:rFonts w:ascii="Verdana" w:hAnsi="Verdana"/>
          <w:sz w:val="20"/>
          <w:szCs w:val="20"/>
        </w:rPr>
        <w:t xml:space="preserve">rup Alcohol i Drogues de </w:t>
      </w:r>
      <w:proofErr w:type="spellStart"/>
      <w:r w:rsidRPr="008D005C">
        <w:rPr>
          <w:rFonts w:ascii="Verdana" w:hAnsi="Verdana"/>
          <w:sz w:val="20"/>
          <w:szCs w:val="20"/>
        </w:rPr>
        <w:t>CAMFiC</w:t>
      </w:r>
      <w:proofErr w:type="spellEnd"/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55D2CA2D" wp14:editId="12A309B3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13B7DA58" wp14:editId="0F400BEF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7167883" wp14:editId="241A0545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4B609D" w:rsidRPr="00AC0139" w:rsidRDefault="00AC0139" w:rsidP="00D854B2">
      <w:pPr>
        <w:rPr>
          <w:noProof/>
          <w:lang w:eastAsia="ca-ES"/>
        </w:rPr>
      </w:pPr>
      <w:hyperlink r:id="rId14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5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</w:p>
    <w:sectPr w:rsidR="004B609D" w:rsidRPr="00AC0139" w:rsidSect="006B2B08">
      <w:headerReference w:type="default" r:id="rId16"/>
      <w:footerReference w:type="default" r:id="rId17"/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12" w:rsidRDefault="00AC0139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.05pt;margin-top:5.95pt;width:87.55pt;height:28.4pt;z-index:-251656704" wrapcoords="-82 0 -82 21349 21600 21349 21600 0 -82 0">
          <v:imagedata r:id="rId1" o:title="" croptop="11734f" cropbottom="29190f" cropleft="18248f" cropright="17803f"/>
          <w10:wrap type="tight"/>
        </v:shape>
        <o:OLEObject Type="Embed" ProgID="MSPhotoEd.3" ShapeID="_x0000_s2055" DrawAspect="Content" ObjectID="_1545725326" r:id="rId2"/>
      </w:pict>
    </w:r>
    <w:r>
      <w:rPr>
        <w:noProof/>
        <w:lang w:eastAsia="ca-ES"/>
      </w:rPr>
      <w:pict>
        <v:shape id="_x0000_s2056" type="#_x0000_t75" style="position:absolute;margin-left:106.5pt;margin-top:11.75pt;width:156.45pt;height:22.6pt;z-index:251660800" wrapcoords="-116 0 -116 20800 21600 20800 21600 0 -116 0">
          <v:imagedata r:id="rId3" o:title=""/>
          <w10:wrap type="tight"/>
        </v:shape>
        <o:OLEObject Type="Embed" ProgID="MSPhotoEd.3" ShapeID="_x0000_s2056" DrawAspect="Content" ObjectID="_1545725325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90" w:rsidRDefault="006B2B08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 wp14:anchorId="17A3B7C8" wp14:editId="7ECE4061">
          <wp:simplePos x="0" y="0"/>
          <wp:positionH relativeFrom="column">
            <wp:posOffset>4587240</wp:posOffset>
          </wp:positionH>
          <wp:positionV relativeFrom="paragraph">
            <wp:posOffset>-220980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 wp14:anchorId="62421A6B" wp14:editId="1CFC5709">
          <wp:simplePos x="0" y="0"/>
          <wp:positionH relativeFrom="margin">
            <wp:posOffset>-304165</wp:posOffset>
          </wp:positionH>
          <wp:positionV relativeFrom="margin">
            <wp:posOffset>-590550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A25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39A6"/>
    <w:rsid w:val="00664010"/>
    <w:rsid w:val="00670904"/>
    <w:rsid w:val="00687698"/>
    <w:rsid w:val="0069018C"/>
    <w:rsid w:val="006A60D2"/>
    <w:rsid w:val="006B1608"/>
    <w:rsid w:val="006B2B08"/>
    <w:rsid w:val="006D08F1"/>
    <w:rsid w:val="006D2F44"/>
    <w:rsid w:val="006F1144"/>
    <w:rsid w:val="00711602"/>
    <w:rsid w:val="00720C4B"/>
    <w:rsid w:val="007210D0"/>
    <w:rsid w:val="0072412B"/>
    <w:rsid w:val="007333EA"/>
    <w:rsid w:val="007452A9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E558D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39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2A03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CD6322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00EA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veumenys.c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beveumenys.cat" TargetMode="External"/><Relationship Id="rId10" Type="http://schemas.openxmlformats.org/officeDocument/2006/relationships/hyperlink" Target="mailto:beveumenys.salut@gencat.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veumenys.salut@gen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D1C2-7D27-4853-AA2B-56788D2A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117BE2C4</Template>
  <TotalTime>108</TotalTime>
  <Pages>1</Pages>
  <Words>161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1236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10</cp:revision>
  <cp:lastPrinted>2015-04-14T14:44:00Z</cp:lastPrinted>
  <dcterms:created xsi:type="dcterms:W3CDTF">2016-09-21T10:26:00Z</dcterms:created>
  <dcterms:modified xsi:type="dcterms:W3CDTF">2017-01-12T10:22:00Z</dcterms:modified>
</cp:coreProperties>
</file>